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rPr>
          <w:rFonts w:hint="eastAsia" w:eastAsia="方正黑体_GBK" w:cs="方正仿宋_GBK"/>
          <w:kern w:val="0"/>
          <w:szCs w:val="32"/>
          <w:lang w:eastAsia="zh-CN"/>
        </w:rPr>
      </w:pPr>
      <w:bookmarkStart w:id="0" w:name="_GoBack"/>
      <w:bookmarkEnd w:id="0"/>
      <w:r>
        <w:rPr>
          <w:rFonts w:hint="eastAsia" w:eastAsia="方正黑体_GBK"/>
          <w:szCs w:val="32"/>
        </w:rPr>
        <w:t>附件</w:t>
      </w:r>
      <w:r>
        <w:rPr>
          <w:rFonts w:hint="eastAsia" w:eastAsia="方正黑体_GBK"/>
          <w:szCs w:val="32"/>
          <w:lang w:val="en-US" w:eastAsia="zh-CN"/>
        </w:rPr>
        <w:t>2</w:t>
      </w:r>
    </w:p>
    <w:p>
      <w:pPr>
        <w:spacing w:beforeLines="30" w:line="0" w:lineRule="atLeast"/>
        <w:jc w:val="center"/>
        <w:rPr>
          <w:rFonts w:hint="eastAsia" w:eastAsia="方正小标宋_GBK" w:cs="Times New Roman"/>
          <w:sz w:val="44"/>
          <w:szCs w:val="44"/>
        </w:rPr>
      </w:pPr>
      <w:r>
        <w:rPr>
          <w:rFonts w:hint="eastAsia" w:eastAsia="方正小标宋_GBK" w:cs="Times New Roman"/>
          <w:sz w:val="44"/>
          <w:szCs w:val="44"/>
        </w:rPr>
        <w:t>2021年江阴市重点研发计划</w:t>
      </w:r>
    </w:p>
    <w:p>
      <w:pPr>
        <w:spacing w:line="0" w:lineRule="atLeast"/>
        <w:jc w:val="center"/>
        <w:rPr>
          <w:rFonts w:hint="eastAsia" w:eastAsia="方正小标宋_GBK" w:cs="Times New Roman"/>
          <w:sz w:val="44"/>
          <w:szCs w:val="44"/>
        </w:rPr>
      </w:pPr>
      <w:r>
        <w:rPr>
          <w:rFonts w:hint="eastAsia" w:eastAsia="方正小标宋_GBK" w:cs="Times New Roman"/>
          <w:sz w:val="44"/>
          <w:szCs w:val="44"/>
        </w:rPr>
        <w:t>（现代农业科技发展）项目申报指南</w:t>
      </w:r>
    </w:p>
    <w:p>
      <w:pPr>
        <w:ind w:firstLine="632" w:firstLineChars="200"/>
        <w:rPr>
          <w:rFonts w:hint="eastAsia" w:eastAsia="方正仿宋_GBK" w:cs="Times New Roman"/>
        </w:rPr>
      </w:pPr>
    </w:p>
    <w:p>
      <w:pPr>
        <w:ind w:firstLine="632" w:firstLineChars="200"/>
        <w:rPr>
          <w:rFonts w:hint="eastAsia" w:eastAsia="方正仿宋_GBK" w:cs="Times New Roman"/>
        </w:rPr>
      </w:pPr>
      <w:r>
        <w:rPr>
          <w:rFonts w:hint="eastAsia" w:eastAsia="方正仿宋_GBK" w:cs="Times New Roman"/>
        </w:rPr>
        <w:t>为鼓励企业围绕乡村振兴战略实施，着力攻克一批关键技术，大力推进农业科技创新和成果转化应用，探索依靠创新驱动现代农业发展新路径、新模式，加快推进农业农村现代化，现制定2021年江阴市重点研发计划（现代农业科技发展）项目申报指南。</w:t>
      </w:r>
    </w:p>
    <w:p>
      <w:pPr>
        <w:ind w:firstLine="632" w:firstLineChars="200"/>
        <w:rPr>
          <w:rFonts w:hint="eastAsia" w:eastAsia="方正黑体_GBK" w:cs="Times New Roman"/>
        </w:rPr>
      </w:pPr>
      <w:r>
        <w:rPr>
          <w:rFonts w:hint="eastAsia" w:eastAsia="方正黑体_GBK" w:cs="Times New Roman"/>
        </w:rPr>
        <w:t>一、支持领域和范围</w:t>
      </w:r>
    </w:p>
    <w:p>
      <w:pPr>
        <w:widowControl/>
        <w:ind w:firstLine="612" w:firstLineChars="200"/>
        <w:jc w:val="left"/>
        <w:rPr>
          <w:rFonts w:hint="eastAsia" w:eastAsia="华文楷体" w:cs="华文楷体"/>
          <w:color w:val="000000"/>
          <w:kern w:val="0"/>
          <w:sz w:val="31"/>
          <w:szCs w:val="31"/>
        </w:rPr>
      </w:pPr>
      <w:r>
        <w:rPr>
          <w:rFonts w:hint="eastAsia" w:eastAsia="华文楷体" w:cs="华文楷体"/>
          <w:color w:val="000000"/>
          <w:kern w:val="0"/>
          <w:sz w:val="31"/>
          <w:szCs w:val="31"/>
        </w:rPr>
        <w:t>1</w:t>
      </w:r>
      <w:r>
        <w:rPr>
          <w:rFonts w:hint="eastAsia" w:eastAsia="方正仿宋_GBK" w:cs="Times New Roman"/>
          <w:kern w:val="0"/>
          <w:szCs w:val="30"/>
        </w:rPr>
        <w:t>．</w:t>
      </w:r>
      <w:r>
        <w:rPr>
          <w:rFonts w:hint="eastAsia" w:hAnsi="华文楷体" w:eastAsia="华文楷体" w:cs="华文楷体"/>
          <w:color w:val="000000"/>
          <w:kern w:val="0"/>
          <w:sz w:val="31"/>
          <w:szCs w:val="31"/>
        </w:rPr>
        <w:t>农业新技术</w:t>
      </w:r>
    </w:p>
    <w:p>
      <w:pPr>
        <w:widowControl/>
        <w:ind w:firstLine="612" w:firstLineChars="200"/>
        <w:jc w:val="left"/>
        <w:rPr>
          <w:rFonts w:hint="eastAsia" w:eastAsia="方正仿宋_GBK" w:cs="Times New Roman"/>
          <w:w w:val="95"/>
        </w:rPr>
      </w:pPr>
      <w:r>
        <w:rPr>
          <w:rFonts w:hint="eastAsia" w:eastAsia="方正仿宋_GBK" w:cs="方正仿宋_GBK"/>
          <w:color w:val="000000"/>
          <w:kern w:val="0"/>
          <w:sz w:val="31"/>
          <w:szCs w:val="31"/>
        </w:rPr>
        <w:t>10</w:t>
      </w:r>
      <w:r>
        <w:rPr>
          <w:rFonts w:hint="eastAsia" w:eastAsia="方正仿宋_GBK" w:cs="方正仿宋_GBK"/>
          <w:color w:val="000000"/>
          <w:kern w:val="0"/>
          <w:sz w:val="31"/>
          <w:szCs w:val="31"/>
          <w:lang w:val="en-US" w:eastAsia="zh-CN"/>
        </w:rPr>
        <w:t>01</w:t>
      </w:r>
      <w:r>
        <w:rPr>
          <w:rFonts w:hint="eastAsia" w:eastAsia="方正仿宋_GBK" w:cs="Times New Roman"/>
          <w:w w:val="95"/>
        </w:rPr>
        <w:t>禽畜水产规模化生态养殖及智能化管理技术</w:t>
      </w:r>
    </w:p>
    <w:p>
      <w:pPr>
        <w:widowControl/>
        <w:ind w:firstLine="612" w:firstLineChars="200"/>
        <w:jc w:val="left"/>
        <w:rPr>
          <w:rFonts w:cs="Times New Roman"/>
        </w:rPr>
      </w:pPr>
      <w:r>
        <w:rPr>
          <w:rFonts w:hint="eastAsia" w:eastAsia="宋体" w:cs="Times New Roman"/>
          <w:color w:val="000000"/>
          <w:kern w:val="0"/>
          <w:sz w:val="31"/>
          <w:szCs w:val="31"/>
          <w:lang w:val="en-US" w:eastAsia="zh-CN"/>
        </w:rPr>
        <w:t>1</w:t>
      </w:r>
      <w:r>
        <w:rPr>
          <w:rFonts w:hint="eastAsia" w:eastAsia="宋体" w:cs="Times New Roman"/>
          <w:color w:val="000000"/>
          <w:kern w:val="0"/>
          <w:sz w:val="31"/>
          <w:szCs w:val="31"/>
        </w:rPr>
        <w:t>0</w:t>
      </w:r>
      <w:r>
        <w:rPr>
          <w:rFonts w:hint="eastAsia" w:eastAsia="宋体" w:cs="Times New Roman"/>
          <w:color w:val="000000"/>
          <w:kern w:val="0"/>
          <w:sz w:val="31"/>
          <w:szCs w:val="31"/>
          <w:lang w:val="en-US" w:eastAsia="zh-CN"/>
        </w:rPr>
        <w:t>02</w:t>
      </w:r>
      <w:r>
        <w:rPr>
          <w:rFonts w:eastAsia="宋体" w:cs="Times New Roman"/>
          <w:color w:val="000000"/>
          <w:kern w:val="0"/>
          <w:sz w:val="31"/>
          <w:szCs w:val="31"/>
        </w:rPr>
        <w:t xml:space="preserve"> </w:t>
      </w:r>
      <w:r>
        <w:rPr>
          <w:rFonts w:hint="eastAsia" w:hAnsi="方正仿宋_GBK" w:eastAsia="方正仿宋_GBK" w:cs="方正仿宋_GBK"/>
          <w:color w:val="000000"/>
          <w:kern w:val="0"/>
          <w:sz w:val="31"/>
          <w:szCs w:val="31"/>
        </w:rPr>
        <w:t>稻麦蔬果等作物</w:t>
      </w:r>
      <w:r>
        <w:rPr>
          <w:rFonts w:hAnsi="方正仿宋_GBK" w:eastAsia="方正仿宋_GBK" w:cs="方正仿宋_GBK"/>
          <w:color w:val="000000"/>
          <w:kern w:val="0"/>
          <w:sz w:val="31"/>
          <w:szCs w:val="31"/>
        </w:rPr>
        <w:t>高效绿色生产关键技术</w:t>
      </w:r>
      <w:r>
        <w:rPr>
          <w:rFonts w:eastAsia="方正仿宋_GBK" w:cs="方正仿宋_GBK"/>
          <w:color w:val="000000"/>
          <w:kern w:val="0"/>
          <w:sz w:val="31"/>
          <w:szCs w:val="31"/>
        </w:rPr>
        <w:t xml:space="preserve"> </w:t>
      </w:r>
    </w:p>
    <w:p>
      <w:pPr>
        <w:widowControl/>
        <w:ind w:firstLine="612" w:firstLineChars="200"/>
        <w:jc w:val="left"/>
        <w:rPr>
          <w:rFonts w:hint="eastAsia" w:eastAsia="方正仿宋_GBK" w:cs="Times New Roman"/>
        </w:rPr>
      </w:pPr>
      <w:r>
        <w:rPr>
          <w:rFonts w:hint="eastAsia" w:eastAsia="方正仿宋_GBK" w:cs="方正仿宋_GBK"/>
          <w:color w:val="000000"/>
          <w:kern w:val="0"/>
          <w:sz w:val="31"/>
          <w:szCs w:val="31"/>
        </w:rPr>
        <w:t>10</w:t>
      </w:r>
      <w:r>
        <w:rPr>
          <w:rFonts w:hint="eastAsia" w:eastAsia="方正仿宋_GBK" w:cs="方正仿宋_GBK"/>
          <w:color w:val="000000"/>
          <w:kern w:val="0"/>
          <w:sz w:val="31"/>
          <w:szCs w:val="31"/>
          <w:lang w:val="en-US" w:eastAsia="zh-CN"/>
        </w:rPr>
        <w:t>03</w:t>
      </w:r>
      <w:r>
        <w:rPr>
          <w:rFonts w:hint="eastAsia" w:eastAsia="方正仿宋_GBK" w:cs="方正仿宋_GBK"/>
          <w:color w:val="000000"/>
          <w:kern w:val="0"/>
          <w:sz w:val="31"/>
          <w:szCs w:val="31"/>
        </w:rPr>
        <w:t xml:space="preserve"> </w:t>
      </w:r>
      <w:r>
        <w:rPr>
          <w:rFonts w:hint="eastAsia" w:eastAsia="方正仿宋_GBK" w:cs="Times New Roman"/>
        </w:rPr>
        <w:t>高性能智能化农业装备制造关键技术</w:t>
      </w:r>
    </w:p>
    <w:p>
      <w:pPr>
        <w:widowControl/>
        <w:ind w:firstLine="612" w:firstLineChars="200"/>
        <w:jc w:val="left"/>
        <w:rPr>
          <w:rFonts w:eastAsia="方正仿宋_GBK" w:cs="方正仿宋_GBK"/>
          <w:color w:val="000000"/>
          <w:kern w:val="0"/>
          <w:sz w:val="31"/>
          <w:szCs w:val="31"/>
        </w:rPr>
      </w:pPr>
      <w:r>
        <w:rPr>
          <w:rFonts w:hint="eastAsia" w:eastAsia="宋体" w:cs="Times New Roman"/>
          <w:color w:val="000000"/>
          <w:kern w:val="0"/>
          <w:sz w:val="31"/>
          <w:szCs w:val="31"/>
        </w:rPr>
        <w:t>10</w:t>
      </w:r>
      <w:r>
        <w:rPr>
          <w:rFonts w:hint="eastAsia" w:eastAsia="宋体" w:cs="Times New Roman"/>
          <w:color w:val="000000"/>
          <w:kern w:val="0"/>
          <w:sz w:val="31"/>
          <w:szCs w:val="31"/>
          <w:lang w:val="en-US" w:eastAsia="zh-CN"/>
        </w:rPr>
        <w:t>04</w:t>
      </w:r>
      <w:r>
        <w:rPr>
          <w:rFonts w:hint="eastAsia" w:eastAsia="宋体" w:cs="Times New Roman"/>
          <w:color w:val="000000"/>
          <w:kern w:val="0"/>
          <w:sz w:val="31"/>
          <w:szCs w:val="31"/>
        </w:rPr>
        <w:t xml:space="preserve"> </w:t>
      </w:r>
      <w:r>
        <w:rPr>
          <w:rFonts w:hAnsi="方正仿宋_GBK" w:eastAsia="方正仿宋_GBK" w:cs="方正仿宋_GBK"/>
          <w:color w:val="000000"/>
          <w:kern w:val="0"/>
          <w:sz w:val="31"/>
          <w:szCs w:val="31"/>
        </w:rPr>
        <w:t>农田耕地质量提升关键技术</w:t>
      </w:r>
    </w:p>
    <w:p>
      <w:pPr>
        <w:widowControl/>
        <w:ind w:firstLine="612" w:firstLineChars="200"/>
        <w:jc w:val="left"/>
        <w:rPr>
          <w:rFonts w:cs="Times New Roman"/>
        </w:rPr>
      </w:pPr>
      <w:r>
        <w:rPr>
          <w:rFonts w:hint="eastAsia" w:eastAsia="宋体" w:cs="Times New Roman"/>
          <w:color w:val="000000"/>
          <w:kern w:val="0"/>
          <w:sz w:val="31"/>
          <w:szCs w:val="31"/>
          <w:lang w:val="en-US" w:eastAsia="zh-CN"/>
        </w:rPr>
        <w:t>1</w:t>
      </w:r>
      <w:r>
        <w:rPr>
          <w:rFonts w:hint="eastAsia" w:eastAsia="宋体" w:cs="Times New Roman"/>
          <w:color w:val="000000"/>
          <w:kern w:val="0"/>
          <w:sz w:val="31"/>
          <w:szCs w:val="31"/>
        </w:rPr>
        <w:t>0</w:t>
      </w:r>
      <w:r>
        <w:rPr>
          <w:rFonts w:hint="eastAsia" w:eastAsia="宋体" w:cs="Times New Roman"/>
          <w:color w:val="000000"/>
          <w:kern w:val="0"/>
          <w:sz w:val="31"/>
          <w:szCs w:val="31"/>
          <w:lang w:val="en-US" w:eastAsia="zh-CN"/>
        </w:rPr>
        <w:t>05</w:t>
      </w:r>
      <w:r>
        <w:rPr>
          <w:rFonts w:eastAsia="宋体" w:cs="Times New Roman"/>
          <w:color w:val="000000"/>
          <w:kern w:val="0"/>
          <w:sz w:val="31"/>
          <w:szCs w:val="31"/>
        </w:rPr>
        <w:t xml:space="preserve"> </w:t>
      </w:r>
      <w:r>
        <w:rPr>
          <w:rFonts w:hint="eastAsia" w:hAnsi="方正仿宋_GBK" w:eastAsia="方正仿宋_GBK" w:cs="方正仿宋_GBK"/>
          <w:color w:val="000000"/>
          <w:kern w:val="0"/>
          <w:sz w:val="31"/>
          <w:szCs w:val="31"/>
        </w:rPr>
        <w:t>农林剩余物高值化利用关键技术</w:t>
      </w:r>
      <w:r>
        <w:rPr>
          <w:rFonts w:hint="eastAsia" w:eastAsia="方正仿宋_GBK" w:cs="方正仿宋_GBK"/>
          <w:color w:val="000000"/>
          <w:kern w:val="0"/>
          <w:sz w:val="31"/>
          <w:szCs w:val="31"/>
        </w:rPr>
        <w:t xml:space="preserve"> </w:t>
      </w:r>
    </w:p>
    <w:p>
      <w:pPr>
        <w:widowControl/>
        <w:ind w:firstLine="632" w:firstLineChars="200"/>
        <w:jc w:val="left"/>
        <w:rPr>
          <w:rFonts w:hint="eastAsia" w:eastAsia="方正仿宋_GBK" w:cs="Times New Roman"/>
        </w:rPr>
      </w:pPr>
      <w:r>
        <w:rPr>
          <w:rFonts w:hint="eastAsia" w:eastAsia="方正仿宋_GBK" w:cs="Times New Roman"/>
        </w:rPr>
        <w:t>10</w:t>
      </w:r>
      <w:r>
        <w:rPr>
          <w:rFonts w:hint="eastAsia" w:eastAsia="方正仿宋_GBK" w:cs="Times New Roman"/>
          <w:lang w:val="en-US" w:eastAsia="zh-CN"/>
        </w:rPr>
        <w:t>06</w:t>
      </w:r>
      <w:r>
        <w:rPr>
          <w:rFonts w:hint="eastAsia" w:eastAsia="方正仿宋_GBK" w:cs="Times New Roman"/>
        </w:rPr>
        <w:t>农产品安全与质量控制关键技术</w:t>
      </w:r>
    </w:p>
    <w:p>
      <w:pPr>
        <w:widowControl/>
        <w:ind w:firstLine="612" w:firstLineChars="200"/>
        <w:jc w:val="left"/>
        <w:rPr>
          <w:rFonts w:cs="Times New Roman"/>
        </w:rPr>
      </w:pPr>
      <w:r>
        <w:rPr>
          <w:rFonts w:hint="eastAsia" w:eastAsia="宋体" w:cs="Times New Roman"/>
          <w:color w:val="000000"/>
          <w:kern w:val="0"/>
          <w:sz w:val="31"/>
          <w:szCs w:val="31"/>
          <w:lang w:val="en-US" w:eastAsia="zh-CN"/>
        </w:rPr>
        <w:t>1007</w:t>
      </w:r>
      <w:r>
        <w:rPr>
          <w:rFonts w:eastAsia="宋体" w:cs="Times New Roman"/>
          <w:color w:val="000000"/>
          <w:kern w:val="0"/>
          <w:sz w:val="31"/>
          <w:szCs w:val="31"/>
        </w:rPr>
        <w:t xml:space="preserve"> </w:t>
      </w:r>
      <w:r>
        <w:rPr>
          <w:rFonts w:hint="eastAsia" w:hAnsi="方正仿宋_GBK" w:eastAsia="方正仿宋_GBK" w:cs="方正仿宋_GBK"/>
          <w:color w:val="000000"/>
          <w:kern w:val="0"/>
          <w:sz w:val="31"/>
          <w:szCs w:val="31"/>
        </w:rPr>
        <w:t>低毒高效农药与纳米农药</w:t>
      </w:r>
      <w:r>
        <w:rPr>
          <w:rFonts w:hint="eastAsia" w:hAnsi="方正仿宋_GBK" w:eastAsia="方正仿宋_GBK" w:cs="方正仿宋_GBK"/>
          <w:color w:val="000000"/>
          <w:kern w:val="0"/>
          <w:sz w:val="31"/>
          <w:szCs w:val="31"/>
          <w:lang w:eastAsia="zh-CN"/>
        </w:rPr>
        <w:t>关键</w:t>
      </w:r>
      <w:r>
        <w:rPr>
          <w:rFonts w:hint="eastAsia" w:hAnsi="方正仿宋_GBK" w:eastAsia="方正仿宋_GBK" w:cs="方正仿宋_GBK"/>
          <w:color w:val="000000"/>
          <w:kern w:val="0"/>
          <w:sz w:val="31"/>
          <w:szCs w:val="31"/>
        </w:rPr>
        <w:t>技术</w:t>
      </w:r>
      <w:r>
        <w:rPr>
          <w:rFonts w:hint="eastAsia" w:eastAsia="方正仿宋_GBK" w:cs="方正仿宋_GBK"/>
          <w:color w:val="000000"/>
          <w:kern w:val="0"/>
          <w:sz w:val="31"/>
          <w:szCs w:val="31"/>
        </w:rPr>
        <w:t xml:space="preserve"> </w:t>
      </w:r>
    </w:p>
    <w:p>
      <w:pPr>
        <w:widowControl/>
        <w:ind w:firstLine="612" w:firstLineChars="200"/>
        <w:jc w:val="left"/>
        <w:rPr>
          <w:rFonts w:cs="Times New Roman"/>
        </w:rPr>
      </w:pPr>
      <w:r>
        <w:rPr>
          <w:rFonts w:hint="eastAsia" w:eastAsia="宋体" w:cs="Times New Roman"/>
          <w:color w:val="000000"/>
          <w:kern w:val="0"/>
          <w:sz w:val="31"/>
          <w:szCs w:val="31"/>
          <w:lang w:val="en-US" w:eastAsia="zh-CN"/>
        </w:rPr>
        <w:t>1008</w:t>
      </w:r>
      <w:r>
        <w:rPr>
          <w:rFonts w:eastAsia="宋体" w:cs="Times New Roman"/>
          <w:color w:val="000000"/>
          <w:kern w:val="0"/>
          <w:sz w:val="31"/>
          <w:szCs w:val="31"/>
        </w:rPr>
        <w:t xml:space="preserve"> </w:t>
      </w:r>
      <w:r>
        <w:rPr>
          <w:rFonts w:hint="eastAsia" w:hAnsi="方正仿宋_GBK" w:eastAsia="方正仿宋_GBK" w:cs="方正仿宋_GBK"/>
          <w:color w:val="000000"/>
          <w:kern w:val="0"/>
          <w:sz w:val="31"/>
          <w:szCs w:val="31"/>
        </w:rPr>
        <w:t>新型安全高效生物饲料创制</w:t>
      </w:r>
      <w:r>
        <w:rPr>
          <w:rFonts w:hint="eastAsia" w:hAnsi="方正仿宋_GBK" w:eastAsia="方正仿宋_GBK" w:cs="方正仿宋_GBK"/>
          <w:color w:val="000000"/>
          <w:kern w:val="0"/>
          <w:sz w:val="31"/>
          <w:szCs w:val="31"/>
          <w:lang w:eastAsia="zh-CN"/>
        </w:rPr>
        <w:t>关键技术</w:t>
      </w:r>
      <w:r>
        <w:rPr>
          <w:rFonts w:hint="eastAsia" w:eastAsia="方正仿宋_GBK" w:cs="方正仿宋_GBK"/>
          <w:color w:val="000000"/>
          <w:kern w:val="0"/>
          <w:sz w:val="31"/>
          <w:szCs w:val="31"/>
        </w:rPr>
        <w:t xml:space="preserve"> </w:t>
      </w:r>
    </w:p>
    <w:p>
      <w:pPr>
        <w:widowControl/>
        <w:ind w:firstLine="632" w:firstLineChars="200"/>
        <w:jc w:val="left"/>
        <w:rPr>
          <w:rFonts w:cs="Times New Roman"/>
        </w:rPr>
      </w:pPr>
      <w:r>
        <w:rPr>
          <w:rFonts w:hint="eastAsia" w:eastAsia="方正仿宋_GBK" w:cs="Times New Roman"/>
          <w:kern w:val="0"/>
          <w:szCs w:val="30"/>
          <w:lang w:val="en-US" w:eastAsia="zh-CN"/>
        </w:rPr>
        <w:t>2</w:t>
      </w:r>
      <w:r>
        <w:rPr>
          <w:rFonts w:hint="eastAsia" w:eastAsia="方正仿宋_GBK" w:cs="Times New Roman"/>
          <w:kern w:val="0"/>
          <w:szCs w:val="30"/>
        </w:rPr>
        <w:t>．</w:t>
      </w:r>
      <w:r>
        <w:rPr>
          <w:rFonts w:hint="eastAsia" w:hAnsi="方正楷体_GBK" w:eastAsia="方正楷体_GBK" w:cs="方正楷体_GBK"/>
          <w:color w:val="000000"/>
          <w:kern w:val="0"/>
          <w:sz w:val="31"/>
          <w:szCs w:val="31"/>
        </w:rPr>
        <w:t>农产品精深加工和营养健康</w:t>
      </w:r>
      <w:r>
        <w:rPr>
          <w:rFonts w:hint="eastAsia" w:eastAsia="方正楷体_GBK" w:cs="方正楷体_GBK"/>
          <w:color w:val="000000"/>
          <w:kern w:val="0"/>
          <w:sz w:val="31"/>
          <w:szCs w:val="31"/>
        </w:rPr>
        <w:t xml:space="preserve"> </w:t>
      </w:r>
    </w:p>
    <w:p>
      <w:pPr>
        <w:widowControl/>
        <w:ind w:firstLine="612" w:firstLineChars="200"/>
        <w:jc w:val="left"/>
        <w:rPr>
          <w:rFonts w:cs="Times New Roman"/>
        </w:rPr>
      </w:pPr>
      <w:r>
        <w:rPr>
          <w:rFonts w:hint="eastAsia" w:eastAsia="宋体" w:cs="Times New Roman"/>
          <w:color w:val="000000"/>
          <w:kern w:val="0"/>
          <w:sz w:val="31"/>
          <w:szCs w:val="31"/>
          <w:lang w:val="en-US" w:eastAsia="zh-CN"/>
        </w:rPr>
        <w:t>2</w:t>
      </w:r>
      <w:r>
        <w:rPr>
          <w:rFonts w:hint="eastAsia" w:eastAsia="宋体" w:cs="Times New Roman"/>
          <w:color w:val="000000"/>
          <w:kern w:val="0"/>
          <w:sz w:val="31"/>
          <w:szCs w:val="31"/>
        </w:rPr>
        <w:t>0</w:t>
      </w:r>
      <w:r>
        <w:rPr>
          <w:rFonts w:hint="eastAsia" w:eastAsia="宋体" w:cs="Times New Roman"/>
          <w:color w:val="000000"/>
          <w:kern w:val="0"/>
          <w:sz w:val="31"/>
          <w:szCs w:val="31"/>
          <w:lang w:val="en-US" w:eastAsia="zh-CN"/>
        </w:rPr>
        <w:t>0</w:t>
      </w:r>
      <w:r>
        <w:rPr>
          <w:rFonts w:eastAsia="宋体" w:cs="Times New Roman"/>
          <w:color w:val="000000"/>
          <w:kern w:val="0"/>
          <w:sz w:val="31"/>
          <w:szCs w:val="31"/>
        </w:rPr>
        <w:t xml:space="preserve">1 </w:t>
      </w:r>
      <w:r>
        <w:rPr>
          <w:rFonts w:hint="eastAsia" w:hAnsi="方正仿宋_GBK" w:eastAsia="方正仿宋_GBK" w:cs="方正仿宋_GBK"/>
          <w:color w:val="000000"/>
          <w:kern w:val="0"/>
          <w:sz w:val="31"/>
          <w:szCs w:val="31"/>
        </w:rPr>
        <w:t>农产品精深加工技术研究及营养健康食品创制</w:t>
      </w:r>
      <w:r>
        <w:rPr>
          <w:rFonts w:hint="eastAsia" w:eastAsia="方正仿宋_GBK" w:cs="方正仿宋_GBK"/>
          <w:color w:val="000000"/>
          <w:kern w:val="0"/>
          <w:sz w:val="31"/>
          <w:szCs w:val="31"/>
        </w:rPr>
        <w:t xml:space="preserve"> </w:t>
      </w:r>
    </w:p>
    <w:p>
      <w:pPr>
        <w:widowControl/>
        <w:ind w:firstLine="612" w:firstLineChars="200"/>
        <w:jc w:val="left"/>
        <w:rPr>
          <w:rFonts w:cs="Times New Roman"/>
        </w:rPr>
      </w:pPr>
      <w:r>
        <w:rPr>
          <w:rFonts w:hint="eastAsia" w:eastAsia="宋体" w:cs="Times New Roman"/>
          <w:color w:val="000000"/>
          <w:kern w:val="0"/>
          <w:sz w:val="31"/>
          <w:szCs w:val="31"/>
          <w:lang w:val="en-US" w:eastAsia="zh-CN"/>
        </w:rPr>
        <w:t>2002</w:t>
      </w:r>
      <w:r>
        <w:rPr>
          <w:rFonts w:eastAsia="宋体" w:cs="Times New Roman"/>
          <w:color w:val="000000"/>
          <w:kern w:val="0"/>
          <w:sz w:val="31"/>
          <w:szCs w:val="31"/>
        </w:rPr>
        <w:t xml:space="preserve"> </w:t>
      </w:r>
      <w:r>
        <w:rPr>
          <w:rFonts w:hint="eastAsia" w:hAnsi="方正仿宋_GBK" w:eastAsia="方正仿宋_GBK" w:cs="方正仿宋_GBK"/>
          <w:color w:val="000000"/>
          <w:kern w:val="0"/>
          <w:sz w:val="31"/>
          <w:szCs w:val="31"/>
        </w:rPr>
        <w:t>动植物功能成分高效提制与利用技术研发</w:t>
      </w:r>
      <w:r>
        <w:rPr>
          <w:rFonts w:hint="eastAsia" w:eastAsia="方正仿宋_GBK" w:cs="方正仿宋_GBK"/>
          <w:color w:val="000000"/>
          <w:kern w:val="0"/>
          <w:sz w:val="31"/>
          <w:szCs w:val="31"/>
        </w:rPr>
        <w:t xml:space="preserve"> </w:t>
      </w:r>
    </w:p>
    <w:p>
      <w:pPr>
        <w:widowControl/>
        <w:ind w:firstLine="612" w:firstLineChars="200"/>
        <w:jc w:val="left"/>
        <w:rPr>
          <w:rFonts w:cs="Times New Roman"/>
        </w:rPr>
      </w:pPr>
      <w:r>
        <w:rPr>
          <w:rFonts w:hint="eastAsia" w:eastAsia="宋体" w:cs="Times New Roman"/>
          <w:color w:val="000000"/>
          <w:kern w:val="0"/>
          <w:sz w:val="31"/>
          <w:szCs w:val="31"/>
          <w:lang w:val="en-US" w:eastAsia="zh-CN"/>
        </w:rPr>
        <w:t>200</w:t>
      </w:r>
      <w:r>
        <w:rPr>
          <w:rFonts w:eastAsia="宋体" w:cs="Times New Roman"/>
          <w:color w:val="000000"/>
          <w:kern w:val="0"/>
          <w:sz w:val="31"/>
          <w:szCs w:val="31"/>
        </w:rPr>
        <w:t xml:space="preserve">3 </w:t>
      </w:r>
      <w:r>
        <w:rPr>
          <w:rFonts w:hint="eastAsia" w:hAnsi="方正仿宋_GBK" w:eastAsia="方正仿宋_GBK" w:cs="方正仿宋_GBK"/>
          <w:color w:val="000000"/>
          <w:kern w:val="0"/>
          <w:sz w:val="31"/>
          <w:szCs w:val="31"/>
        </w:rPr>
        <w:t>农产品智能保鲜和冷链物流技术及装备研发</w:t>
      </w:r>
      <w:r>
        <w:rPr>
          <w:rFonts w:hint="eastAsia" w:eastAsia="方正仿宋_GBK" w:cs="方正仿宋_GBK"/>
          <w:color w:val="000000"/>
          <w:kern w:val="0"/>
          <w:sz w:val="31"/>
          <w:szCs w:val="31"/>
        </w:rPr>
        <w:t xml:space="preserve"> </w:t>
      </w:r>
    </w:p>
    <w:p>
      <w:pPr>
        <w:widowControl/>
        <w:ind w:firstLine="612" w:firstLineChars="200"/>
        <w:jc w:val="left"/>
        <w:rPr>
          <w:rFonts w:hint="eastAsia" w:eastAsia="方正仿宋_GBK" w:cs="方正仿宋_GBK"/>
          <w:color w:val="000000"/>
          <w:w w:val="95"/>
          <w:kern w:val="0"/>
          <w:sz w:val="31"/>
          <w:szCs w:val="31"/>
        </w:rPr>
      </w:pPr>
      <w:r>
        <w:rPr>
          <w:rFonts w:hint="eastAsia" w:eastAsia="宋体" w:cs="Times New Roman"/>
          <w:color w:val="000000"/>
          <w:kern w:val="0"/>
          <w:sz w:val="31"/>
          <w:szCs w:val="31"/>
          <w:lang w:val="en-US" w:eastAsia="zh-CN"/>
        </w:rPr>
        <w:t>2004</w:t>
      </w:r>
      <w:r>
        <w:rPr>
          <w:rFonts w:eastAsia="宋体" w:cs="Times New Roman"/>
          <w:color w:val="000000"/>
          <w:kern w:val="0"/>
          <w:sz w:val="31"/>
          <w:szCs w:val="31"/>
        </w:rPr>
        <w:t xml:space="preserve"> </w:t>
      </w:r>
      <w:r>
        <w:rPr>
          <w:rFonts w:hint="eastAsia" w:hAnsi="方正仿宋_GBK" w:eastAsia="方正仿宋_GBK" w:cs="方正仿宋_GBK"/>
          <w:color w:val="000000"/>
          <w:w w:val="95"/>
          <w:kern w:val="0"/>
          <w:sz w:val="31"/>
          <w:szCs w:val="31"/>
        </w:rPr>
        <w:t>农产品重要污染物生物快速定量检测及品质控制技术研发</w:t>
      </w:r>
    </w:p>
    <w:p>
      <w:pPr>
        <w:widowControl/>
        <w:ind w:firstLine="632" w:firstLineChars="200"/>
        <w:jc w:val="left"/>
        <w:rPr>
          <w:rFonts w:hint="eastAsia" w:eastAsia="方正仿宋_GBK" w:cs="Times New Roman"/>
        </w:rPr>
      </w:pPr>
      <w:r>
        <w:rPr>
          <w:rFonts w:hint="eastAsia" w:eastAsia="方正仿宋_GBK" w:cs="Times New Roman"/>
          <w:lang w:val="en-US" w:eastAsia="zh-CN"/>
        </w:rPr>
        <w:t>2005</w:t>
      </w:r>
      <w:r>
        <w:rPr>
          <w:rFonts w:hint="eastAsia" w:eastAsia="方正仿宋_GBK" w:cs="Times New Roman"/>
        </w:rPr>
        <w:t>食品加工危害物识别、检测及控制技术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12" w:firstLineChars="200"/>
        <w:jc w:val="left"/>
        <w:textAlignment w:val="auto"/>
        <w:rPr>
          <w:rFonts w:eastAsia="方正楷体_GBK" w:cs="方正楷体_GBK"/>
          <w:color w:val="000000"/>
          <w:kern w:val="0"/>
          <w:sz w:val="31"/>
          <w:szCs w:val="31"/>
        </w:rPr>
      </w:pPr>
      <w:r>
        <w:rPr>
          <w:rFonts w:hint="eastAsia" w:hAnsi="方正楷体_GBK" w:eastAsia="方正楷体_GBK" w:cs="方正楷体_GBK"/>
          <w:color w:val="000000"/>
          <w:kern w:val="0"/>
          <w:sz w:val="31"/>
          <w:szCs w:val="31"/>
          <w:lang w:val="en-US" w:eastAsia="zh-CN"/>
        </w:rPr>
        <w:t>其</w:t>
      </w:r>
      <w:r>
        <w:rPr>
          <w:rFonts w:hint="eastAsia" w:hAnsi="方正楷体_GBK" w:eastAsia="方正楷体_GBK" w:cs="方正楷体_GBK"/>
          <w:color w:val="000000"/>
          <w:kern w:val="0"/>
          <w:sz w:val="31"/>
          <w:szCs w:val="31"/>
        </w:rPr>
        <w:t>他技术创新</w:t>
      </w:r>
    </w:p>
    <w:p>
      <w:pPr>
        <w:widowControl/>
        <w:ind w:firstLine="612" w:firstLineChars="200"/>
        <w:jc w:val="left"/>
        <w:rPr>
          <w:rFonts w:hint="eastAsia" w:eastAsia="方正仿宋_GBK" w:cs="方正仿宋_GBK"/>
          <w:color w:val="000000"/>
          <w:kern w:val="0"/>
          <w:sz w:val="31"/>
          <w:szCs w:val="31"/>
        </w:rPr>
      </w:pPr>
      <w:r>
        <w:rPr>
          <w:rFonts w:hint="eastAsia" w:eastAsia="方正仿宋_GBK" w:cs="方正仿宋_GBK"/>
          <w:color w:val="000000"/>
          <w:kern w:val="0"/>
          <w:sz w:val="31"/>
          <w:szCs w:val="31"/>
          <w:lang w:val="en-US" w:eastAsia="zh-CN"/>
        </w:rPr>
        <w:t>3</w:t>
      </w:r>
      <w:r>
        <w:rPr>
          <w:rFonts w:hint="eastAsia" w:eastAsia="方正仿宋_GBK" w:cs="方正仿宋_GBK"/>
          <w:color w:val="000000"/>
          <w:kern w:val="0"/>
          <w:sz w:val="31"/>
          <w:szCs w:val="31"/>
        </w:rPr>
        <w:t>0</w:t>
      </w:r>
      <w:r>
        <w:rPr>
          <w:rFonts w:hint="eastAsia" w:eastAsia="方正仿宋_GBK" w:cs="方正仿宋_GBK"/>
          <w:color w:val="000000"/>
          <w:kern w:val="0"/>
          <w:sz w:val="31"/>
          <w:szCs w:val="31"/>
          <w:lang w:val="en-US" w:eastAsia="zh-CN"/>
        </w:rPr>
        <w:t>0</w:t>
      </w:r>
      <w:r>
        <w:rPr>
          <w:rFonts w:hint="eastAsia" w:eastAsia="方正仿宋_GBK" w:cs="方正仿宋_GBK"/>
          <w:color w:val="000000"/>
          <w:kern w:val="0"/>
          <w:sz w:val="31"/>
          <w:szCs w:val="31"/>
        </w:rPr>
        <w:t xml:space="preserve">1 </w:t>
      </w:r>
      <w:r>
        <w:rPr>
          <w:rFonts w:hint="eastAsia" w:hAnsi="方正仿宋_GBK" w:eastAsia="方正仿宋_GBK" w:cs="方正仿宋_GBK"/>
          <w:color w:val="000000"/>
          <w:kern w:val="0"/>
          <w:sz w:val="31"/>
          <w:szCs w:val="31"/>
        </w:rPr>
        <w:t>除上述所列方向外，其他现代农业领域的技术创新</w:t>
      </w:r>
    </w:p>
    <w:p>
      <w:pPr>
        <w:ind w:firstLine="632" w:firstLineChars="200"/>
        <w:rPr>
          <w:rFonts w:hint="eastAsia" w:eastAsia="方正黑体_GBK" w:cs="Times New Roman"/>
        </w:rPr>
      </w:pPr>
      <w:r>
        <w:rPr>
          <w:rFonts w:hint="eastAsia" w:eastAsia="方正黑体_GBK" w:cs="Times New Roman"/>
        </w:rPr>
        <w:t>二</w:t>
      </w:r>
      <w:r>
        <w:rPr>
          <w:rFonts w:hint="eastAsia" w:eastAsia="方正黑体_GBK" w:cs="Times New Roman"/>
          <w:lang w:eastAsia="zh-CN"/>
        </w:rPr>
        <w:t>、</w:t>
      </w:r>
      <w:r>
        <w:rPr>
          <w:rFonts w:hint="eastAsia" w:eastAsia="方正黑体_GBK" w:cs="Times New Roman"/>
        </w:rPr>
        <w:t>支持方式</w:t>
      </w:r>
    </w:p>
    <w:p>
      <w:pPr>
        <w:widowControl/>
        <w:ind w:firstLine="632" w:firstLineChars="200"/>
        <w:jc w:val="left"/>
        <w:rPr>
          <w:rFonts w:eastAsia="方正仿宋_GBK" w:cs="方正仿宋_GBK"/>
          <w:color w:val="000000"/>
          <w:kern w:val="0"/>
          <w:sz w:val="31"/>
          <w:szCs w:val="31"/>
        </w:rPr>
      </w:pPr>
      <w:r>
        <w:rPr>
          <w:rFonts w:hint="eastAsia" w:eastAsia="方正仿宋_GBK" w:cs="Times New Roman"/>
        </w:rPr>
        <w:t>现代农业科技发展项目经评审立项的，</w:t>
      </w:r>
      <w:r>
        <w:rPr>
          <w:rFonts w:hint="eastAsia" w:eastAsia="方正仿宋_GBK" w:cs="Times New Roman"/>
          <w:color w:val="000000" w:themeColor="text1"/>
          <w:kern w:val="0"/>
          <w:szCs w:val="32"/>
          <w:lang w:val="en-US" w:eastAsia="zh-CN"/>
          <w14:textFill>
            <w14:solidFill>
              <w14:schemeClr w14:val="tx1"/>
            </w14:solidFill>
          </w14:textFill>
        </w:rPr>
        <w:t>以分期拨款的形式，</w:t>
      </w:r>
      <w:r>
        <w:rPr>
          <w:rFonts w:hint="eastAsia" w:eastAsia="方正仿宋_GBK" w:cs="Times New Roman"/>
        </w:rPr>
        <w:t>单个项目市拨经费给予最高30万元的资助。市拨经费资助金额不超过申报单位申请金额。</w:t>
      </w:r>
    </w:p>
    <w:p>
      <w:pPr>
        <w:ind w:firstLine="632" w:firstLineChars="200"/>
        <w:rPr>
          <w:rFonts w:hint="eastAsia" w:eastAsia="方正黑体_GBK" w:cs="Times New Roman"/>
        </w:rPr>
      </w:pPr>
      <w:r>
        <w:rPr>
          <w:rFonts w:hint="eastAsia" w:eastAsia="方正黑体_GBK" w:cs="Times New Roman"/>
        </w:rPr>
        <w:t>三</w:t>
      </w:r>
      <w:r>
        <w:rPr>
          <w:rFonts w:hint="eastAsia" w:eastAsia="方正黑体_GBK" w:cs="Times New Roman"/>
          <w:lang w:eastAsia="zh-CN"/>
        </w:rPr>
        <w:t>、</w:t>
      </w:r>
      <w:r>
        <w:rPr>
          <w:rFonts w:hint="eastAsia" w:eastAsia="方正黑体_GBK" w:cs="Times New Roman"/>
        </w:rPr>
        <w:t>申报要求</w:t>
      </w:r>
    </w:p>
    <w:p>
      <w:pPr>
        <w:ind w:firstLine="632" w:firstLineChars="200"/>
        <w:rPr>
          <w:rFonts w:eastAsia="方正仿宋_GBK" w:cs="仿宋_GB2312"/>
          <w:color w:val="000000"/>
          <w:kern w:val="0"/>
        </w:rPr>
      </w:pPr>
      <w:r>
        <w:rPr>
          <w:rFonts w:hint="eastAsia" w:eastAsia="方正仿宋_GBK" w:cs="仿宋_GB2312"/>
          <w:color w:val="000000"/>
          <w:kern w:val="0"/>
        </w:rPr>
        <w:t>1</w:t>
      </w:r>
      <w:r>
        <w:rPr>
          <w:rFonts w:hint="eastAsia" w:eastAsia="方正仿宋_GBK" w:cs="Times New Roman"/>
          <w:kern w:val="0"/>
          <w:szCs w:val="30"/>
        </w:rPr>
        <w:t>．</w:t>
      </w:r>
      <w:r>
        <w:rPr>
          <w:rFonts w:hint="eastAsia" w:eastAsia="方正仿宋_GBK" w:cs="仿宋_GB2312"/>
          <w:color w:val="000000"/>
          <w:kern w:val="0"/>
        </w:rPr>
        <w:t>申报主体为依法在江阴市（含靖江园区）登记注册的企事业单位。</w:t>
      </w:r>
      <w:r>
        <w:rPr>
          <w:rFonts w:hint="eastAsia" w:eastAsia="方正仿宋_GBK" w:cs="Times New Roman"/>
        </w:rPr>
        <w:t>有江阴市科技创新专项资金在研项目的不得申报该类项目。</w:t>
      </w:r>
    </w:p>
    <w:p>
      <w:pPr>
        <w:ind w:firstLine="632" w:firstLineChars="200"/>
        <w:rPr>
          <w:rFonts w:hint="eastAsia" w:eastAsia="方正仿宋_GBK" w:cs="Times New Roman"/>
        </w:rPr>
      </w:pPr>
      <w:r>
        <w:rPr>
          <w:rFonts w:hint="eastAsia" w:eastAsia="方正仿宋_GBK" w:cs="仿宋_GB2312"/>
          <w:color w:val="000000"/>
          <w:kern w:val="0"/>
        </w:rPr>
        <w:t>2</w:t>
      </w:r>
      <w:r>
        <w:rPr>
          <w:rFonts w:hint="eastAsia" w:eastAsia="方正楷体_GBK" w:cs="Times New Roman"/>
        </w:rPr>
        <w:t>．</w:t>
      </w:r>
      <w:r>
        <w:rPr>
          <w:rFonts w:hint="eastAsia" w:eastAsia="方正仿宋_GBK" w:cs="Times New Roman"/>
        </w:rPr>
        <w:t>项目符合计划定位和指南方向。</w:t>
      </w:r>
    </w:p>
    <w:p>
      <w:pPr>
        <w:ind w:firstLine="632" w:firstLineChars="200"/>
        <w:rPr>
          <w:rFonts w:hint="eastAsia" w:eastAsia="方正仿宋_GBK" w:cs="Times New Roman"/>
        </w:rPr>
      </w:pPr>
      <w:r>
        <w:rPr>
          <w:rFonts w:hint="eastAsia" w:eastAsia="方正楷体_GBK" w:cs="Times New Roman"/>
        </w:rPr>
        <w:t>3．</w:t>
      </w:r>
      <w:r>
        <w:rPr>
          <w:rFonts w:hint="eastAsia" w:eastAsia="方正仿宋_GBK" w:cs="Times New Roman"/>
        </w:rPr>
        <w:t>项目实施周期原则上为2年，项目负责人原则上应为项目申报单位在职人员，并确保在职期间能够完成项目。</w:t>
      </w:r>
    </w:p>
    <w:p>
      <w:pPr>
        <w:widowControl/>
        <w:ind w:firstLine="632" w:firstLineChars="200"/>
        <w:jc w:val="left"/>
        <w:rPr>
          <w:rFonts w:hint="eastAsia" w:eastAsia="方正仿宋_GBK" w:cs="Times New Roman"/>
        </w:rPr>
      </w:pPr>
      <w:r>
        <w:rPr>
          <w:rFonts w:hint="eastAsia" w:eastAsia="方正仿宋_GBK" w:cs="Times New Roman"/>
        </w:rPr>
        <w:t>4．项目申报单位应具备一定的研发基础和资金配套能力，财务管理制度健全。</w:t>
      </w:r>
    </w:p>
    <w:p>
      <w:pPr>
        <w:widowControl/>
        <w:ind w:firstLine="612" w:firstLineChars="200"/>
        <w:jc w:val="left"/>
        <w:rPr>
          <w:rFonts w:hint="eastAsia" w:eastAsia="方正仿宋_GBK" w:cs="Times New Roman"/>
        </w:rPr>
      </w:pPr>
      <w:r>
        <w:rPr>
          <w:rFonts w:hint="eastAsia" w:eastAsia="方正仿宋_GBK" w:cs="方正仿宋_GBK"/>
          <w:color w:val="000000"/>
          <w:kern w:val="0"/>
          <w:sz w:val="31"/>
          <w:szCs w:val="31"/>
        </w:rPr>
        <w:t>5</w:t>
      </w:r>
      <w:r>
        <w:rPr>
          <w:rFonts w:hint="eastAsia" w:eastAsia="方正仿宋_GBK" w:cs="Times New Roman"/>
          <w:kern w:val="0"/>
          <w:szCs w:val="30"/>
        </w:rPr>
        <w:t>．</w:t>
      </w:r>
      <w:r>
        <w:rPr>
          <w:rFonts w:hAnsi="方正仿宋_GBK" w:eastAsia="方正仿宋_GBK" w:cs="方正仿宋_GBK"/>
          <w:color w:val="000000"/>
          <w:kern w:val="0"/>
          <w:sz w:val="31"/>
          <w:szCs w:val="31"/>
        </w:rPr>
        <w:t>项目经费预算及使用需符合专项资金管理的相关规定</w:t>
      </w:r>
      <w:r>
        <w:rPr>
          <w:rFonts w:hint="eastAsia" w:hAnsi="方正仿宋_GBK" w:eastAsia="方正仿宋_GBK" w:cs="方正仿宋_GBK"/>
          <w:color w:val="000000"/>
          <w:kern w:val="0"/>
          <w:sz w:val="31"/>
          <w:szCs w:val="31"/>
        </w:rPr>
        <w:t>。</w:t>
      </w:r>
      <w:r>
        <w:rPr>
          <w:rFonts w:hint="eastAsia" w:eastAsia="方正仿宋_GBK" w:cs="Times New Roman"/>
        </w:rPr>
        <w:t>申请市拨经费不超过项目新增总投入的50%。</w:t>
      </w:r>
    </w:p>
    <w:p>
      <w:pPr>
        <w:ind w:firstLine="632" w:firstLineChars="200"/>
        <w:rPr>
          <w:rFonts w:hint="eastAsia" w:eastAsia="方正仿宋_GBK" w:cs="Times New Roman"/>
        </w:rPr>
      </w:pPr>
      <w:r>
        <w:rPr>
          <w:rFonts w:hint="eastAsia" w:eastAsia="方正仿宋_GBK" w:cs="Times New Roman"/>
        </w:rPr>
        <w:t>6</w:t>
      </w:r>
      <w:r>
        <w:rPr>
          <w:rFonts w:hint="eastAsia" w:eastAsia="方正仿宋_GBK" w:cs="Times New Roman"/>
          <w:kern w:val="0"/>
          <w:szCs w:val="30"/>
        </w:rPr>
        <w:t>．</w:t>
      </w:r>
      <w:r>
        <w:rPr>
          <w:rFonts w:hint="eastAsia" w:eastAsia="方正仿宋_GBK" w:cs="Times New Roman"/>
        </w:rPr>
        <w:t>优先支持跨单位、跨学科、跨区域联合申报的项目；优先支持具有较好科研条件、产学研合作紧密、产业辐射带动能力强的涉农单位申报的项目。</w:t>
      </w:r>
    </w:p>
    <w:p>
      <w:pPr>
        <w:ind w:firstLine="632" w:firstLineChars="200"/>
        <w:rPr>
          <w:rFonts w:hint="eastAsia" w:eastAsia="方正黑体_GBK" w:cs="Times New Roman"/>
        </w:rPr>
      </w:pPr>
      <w:r>
        <w:rPr>
          <w:rFonts w:hint="eastAsia" w:eastAsia="方正黑体_GBK" w:cs="Times New Roman"/>
        </w:rPr>
        <w:t>四</w:t>
      </w:r>
      <w:r>
        <w:rPr>
          <w:rFonts w:hint="eastAsia" w:eastAsia="方正黑体_GBK" w:cs="Times New Roman"/>
          <w:lang w:eastAsia="zh-CN"/>
        </w:rPr>
        <w:t>、</w:t>
      </w:r>
      <w:r>
        <w:rPr>
          <w:rFonts w:hint="eastAsia" w:eastAsia="方正黑体_GBK" w:cs="Times New Roman"/>
        </w:rPr>
        <w:t>申报材料</w:t>
      </w:r>
    </w:p>
    <w:p>
      <w:pPr>
        <w:widowControl/>
        <w:ind w:firstLine="632" w:firstLineChars="200"/>
        <w:jc w:val="left"/>
        <w:rPr>
          <w:rFonts w:hint="eastAsia" w:eastAsia="方正仿宋_GBK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方正仿宋_GBK" w:cs="Times New Roman"/>
          <w:color w:val="000000" w:themeColor="text1"/>
          <w14:textFill>
            <w14:solidFill>
              <w14:schemeClr w14:val="tx1"/>
            </w14:solidFill>
          </w14:textFill>
        </w:rPr>
        <w:t>1．江阴市科技创新专项（</w:t>
      </w:r>
      <w:r>
        <w:rPr>
          <w:rFonts w:hint="eastAsia" w:eastAsia="方正仿宋_GBK" w:cs="Times New Roman"/>
        </w:rPr>
        <w:t>现代农业科技发展</w:t>
      </w:r>
      <w:r>
        <w:rPr>
          <w:rFonts w:hint="eastAsia" w:eastAsia="方正仿宋_GBK" w:cs="Times New Roman"/>
          <w:color w:val="000000" w:themeColor="text1"/>
          <w14:textFill>
            <w14:solidFill>
              <w14:schemeClr w14:val="tx1"/>
            </w14:solidFill>
          </w14:textFill>
        </w:rPr>
        <w:t>项目）资金申请书（在江阴市财政资金支持项目申报服务平台填报后打印生成，填报网址：http://221.228.70.22:9090/egrantweb/）。</w:t>
      </w:r>
    </w:p>
    <w:p>
      <w:pPr>
        <w:widowControl/>
        <w:ind w:firstLine="632" w:firstLineChars="200"/>
        <w:jc w:val="left"/>
        <w:rPr>
          <w:rFonts w:hint="eastAsia" w:eastAsia="方正仿宋_GBK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方正仿宋_GBK" w:cs="Times New Roman"/>
          <w:color w:val="000000" w:themeColor="text1"/>
          <w14:textFill>
            <w14:solidFill>
              <w14:schemeClr w14:val="tx1"/>
            </w14:solidFill>
          </w14:textFill>
        </w:rPr>
        <w:t>2．相关证明材料：</w:t>
      </w:r>
    </w:p>
    <w:p>
      <w:pPr>
        <w:widowControl/>
        <w:ind w:firstLine="632" w:firstLineChars="200"/>
        <w:jc w:val="left"/>
        <w:rPr>
          <w:rFonts w:hint="eastAsia" w:eastAsia="方正仿宋_GBK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方正仿宋_GBK" w:cs="Times New Roman"/>
          <w:color w:val="000000" w:themeColor="text1"/>
          <w14:textFill>
            <w14:solidFill>
              <w14:schemeClr w14:val="tx1"/>
            </w14:solidFill>
          </w14:textFill>
        </w:rPr>
        <w:t>（1）营业执照、组织机构代码证或统一社会信用代码证；</w:t>
      </w:r>
    </w:p>
    <w:p>
      <w:pPr>
        <w:widowControl/>
        <w:ind w:firstLine="632" w:firstLineChars="200"/>
        <w:jc w:val="left"/>
        <w:rPr>
          <w:rFonts w:hint="eastAsia" w:eastAsia="方正仿宋_GBK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方正仿宋_GBK" w:cs="Times New Roman"/>
          <w:color w:val="000000" w:themeColor="text1"/>
          <w14:textFill>
            <w14:solidFill>
              <w14:schemeClr w14:val="tx1"/>
            </w14:solidFill>
          </w14:textFill>
        </w:rPr>
        <w:t>（2）上年度财务报表；</w:t>
      </w:r>
    </w:p>
    <w:p>
      <w:pPr>
        <w:widowControl/>
        <w:ind w:firstLine="632" w:firstLineChars="200"/>
        <w:jc w:val="left"/>
        <w:rPr>
          <w:rFonts w:hint="eastAsia" w:eastAsia="方正仿宋_GBK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方正仿宋_GBK" w:cs="Times New Roman"/>
          <w:color w:val="000000" w:themeColor="text1"/>
          <w14:textFill>
            <w14:solidFill>
              <w14:schemeClr w14:val="tx1"/>
            </w14:solidFill>
          </w14:textFill>
        </w:rPr>
        <w:t>（3）申报单位具备一定研发基础的相关证明材料；</w:t>
      </w:r>
    </w:p>
    <w:p>
      <w:pPr>
        <w:widowControl/>
        <w:ind w:firstLine="632" w:firstLineChars="200"/>
        <w:jc w:val="left"/>
        <w:rPr>
          <w:rFonts w:hint="eastAsia" w:eastAsia="方正仿宋_GBK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方正仿宋_GBK" w:cs="Times New Roman"/>
          <w:color w:val="000000" w:themeColor="text1"/>
          <w14:textFill>
            <w14:solidFill>
              <w14:schemeClr w14:val="tx1"/>
            </w14:solidFill>
          </w14:textFill>
        </w:rPr>
        <w:t>（4）申报单位设立研发费会计科目、财务拟对立项项目单独设账的证明材料；</w:t>
      </w:r>
    </w:p>
    <w:p>
      <w:pPr>
        <w:widowControl/>
        <w:ind w:firstLine="632" w:firstLineChars="200"/>
        <w:jc w:val="left"/>
        <w:rPr>
          <w:rFonts w:hint="eastAsia" w:eastAsia="方正仿宋_GBK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方正仿宋_GBK" w:cs="Times New Roman"/>
          <w:color w:val="000000" w:themeColor="text1"/>
          <w14:textFill>
            <w14:solidFill>
              <w14:schemeClr w14:val="tx1"/>
            </w14:solidFill>
          </w14:textFill>
        </w:rPr>
        <w:t>（5）其它相关证明材料。</w:t>
      </w:r>
    </w:p>
    <w:p>
      <w:pPr>
        <w:ind w:firstLine="632" w:firstLineChars="200"/>
        <w:rPr>
          <w:rFonts w:hint="eastAsia" w:eastAsia="方正黑体_GBK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方正黑体_GBK" w:cs="Times New Roman"/>
          <w:color w:val="000000" w:themeColor="text1"/>
          <w14:textFill>
            <w14:solidFill>
              <w14:schemeClr w14:val="tx1"/>
            </w14:solidFill>
          </w14:textFill>
        </w:rPr>
        <w:t>五．联系方式</w:t>
      </w:r>
    </w:p>
    <w:p>
      <w:pPr>
        <w:ind w:firstLine="632" w:firstLineChars="200"/>
        <w:rPr>
          <w:rFonts w:eastAsia="方正仿宋_GBK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方正仿宋_GBK" w:cs="Times New Roman"/>
          <w:color w:val="000000" w:themeColor="text1"/>
          <w14:textFill>
            <w14:solidFill>
              <w14:schemeClr w14:val="tx1"/>
            </w14:solidFill>
          </w14:textFill>
        </w:rPr>
        <w:t>联系人：江阴市科技局社发科</w:t>
      </w:r>
      <w:r>
        <w:rPr>
          <w:rFonts w:hint="eastAsia" w:eastAsia="方正仿宋_GBK" w:cs="Times New Roman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方正仿宋_GBK" w:cs="Times New Roman"/>
          <w:color w:val="000000" w:themeColor="text1"/>
          <w14:textFill>
            <w14:solidFill>
              <w14:schemeClr w14:val="tx1"/>
            </w14:solidFill>
          </w14:textFill>
        </w:rPr>
        <w:t xml:space="preserve">周  婧、包罗娜  </w:t>
      </w:r>
    </w:p>
    <w:p>
      <w:pPr>
        <w:ind w:firstLine="632" w:firstLineChars="200"/>
        <w:rPr>
          <w:rFonts w:hint="eastAsia" w:eastAsia="方正仿宋_GBK" w:cs="Times New Roman"/>
        </w:rPr>
      </w:pPr>
      <w:r>
        <w:rPr>
          <w:rFonts w:hint="eastAsia" w:eastAsia="方正仿宋_GBK" w:cs="Times New Roman"/>
        </w:rPr>
        <w:t>联系电话：</w:t>
      </w:r>
      <w:r>
        <w:rPr>
          <w:rFonts w:hint="eastAsia" w:eastAsia="方正仿宋_GBK" w:cs="仿宋_GB2312"/>
          <w:color w:val="000000"/>
          <w:kern w:val="0"/>
        </w:rPr>
        <w:t xml:space="preserve">86861538  </w:t>
      </w:r>
    </w:p>
    <w:p>
      <w:pPr>
        <w:widowControl/>
        <w:jc w:val="left"/>
        <w:rPr>
          <w:rFonts w:eastAsia="方正仿宋_GBK"/>
          <w:sz w:val="21"/>
          <w:szCs w:val="21"/>
        </w:rPr>
      </w:pPr>
    </w:p>
    <w:sectPr>
      <w:headerReference r:id="rId3" w:type="default"/>
      <w:footerReference r:id="rId4" w:type="default"/>
      <w:footerReference r:id="rId5" w:type="even"/>
      <w:pgSz w:w="11906" w:h="16838"/>
      <w:pgMar w:top="2098" w:right="1474" w:bottom="1985" w:left="1588" w:header="851" w:footer="1474" w:gutter="0"/>
      <w:cols w:space="720" w:num="1"/>
      <w:docGrid w:type="linesAndChars" w:linePitch="579" w:charSpace="-8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楷体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snapToGrid/>
      <w:ind w:right="320" w:rightChars="100"/>
      <w:jc w:val="right"/>
      <w:rPr>
        <w:rFonts w:asciiTheme="minorEastAsia" w:hAnsiTheme="minorEastAsia" w:eastAsiaTheme="minorEastAsia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i29ifcAgAAJAYAAA4AAABkcnMvZTJvRG9jLnhtbK1UzW7UMBC+I/EO&#10;lu9pkm26zUbNVttNg5AqWqkgzl7H2Vg4tmV7fwriCm/AiQt3nqvPwTjZ7LYFoUqwh+zYM56Z75uf&#10;s/NtK9CaGcuVzHF8FGHEJFUVl8scv3tbBilG1hFZEaEky/Eds/h8+vLF2UZnbKQaJSpmEDiRNtvo&#10;HDfO6SwMLW1YS+yR0kyCslamJQ6OZhlWhmzAeyvCURSNw40ylTaKMmvhtuiVeOfRPMehqmtOWaHo&#10;qmXS9V4NE8QBJNtwbfG0y7auGXXXdW2ZQyLHgNR1XwgC8sJ/w+kZyZaG6IbTXQrkOSk8wdQSLiHo&#10;3lVBHEErw39z1XJqlFW1O6KqDXsgHSOAIo6ecHPbEM06LEC11XvS7f9zS9+sbwziFXQCRpK0UPD7&#10;b1/vv/+8//EFxZ6ejbYZWN1qsHPbC7X1prt7C5ce9bY2rf8HPAj0QO7dnly2dYj6R+koTSNQUdAN&#10;B/ATHp5rY90rplrkhRwbqF5HKllfWdebDiY+mlQlFwLuSSYk2uR4fHwSdQ/2GnAupDeALMDHTuor&#10;82kSTS7TyzQJktH4Mkiioghm5TwJxmV8elIcF/N5EX/2/uIka3hVMenjDV0SJ8+rwq5T+vru+8Qq&#10;wSvvzqdkzXIxFwatCXRp2f08w5D8A7PwcRqdGlA9gRSPkuhiNAnKcXoaJGVyEkxOozSI4snFZBwl&#10;k6QoH0O64pL9O6RH7D9ImmS+YHtsC0Hoh79C8+kcoAEDQ+FC34d9v3nJbRdboMiLC1XdQW8a1Q+3&#10;1bTkEPSKWHdDDEwz9BzsO3cNn1oo6BO1kzBqlPn4p3tvD+UFLUYb2A45lrAMMRKvJQwfOHSDYAZh&#10;MQhy1c4VFBIGCnLpRHhgnBjE2qj2PSzBmY8BKiIpRMqxG8S56zcULFHKZrPOaKUNXzb9A1gdmrgr&#10;eaupD9O1kJ6tHMxDNyYHVoBKf4Dl0ZG6W3R+Oz08d1aH5T79B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BItvYn3AIAACQGAAAOAAAAAAAAAAEAIAAAAB8BAABkcnMvZTJvRG9jLnhtbFBLBQYA&#10;AAAABgAGAFkBAABt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snapToGrid/>
      <w:ind w:left="320" w:leftChars="100" w:right="320" w:rightChars="100"/>
      <w:rPr>
        <w:rFonts w:asciiTheme="minorEastAsia" w:hAnsiTheme="minorEastAsia" w:eastAsiaTheme="minorEastAsia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F/Ipr3cAgAAJAYAAA4AAABkcnMvZTJvRG9jLnhtbK1UzW7UMBC+I/EO&#10;lu9pfppus6tmq+2mQUgVrVQQZ6/jbCwc27K9PwVxhTfgxIU7z9XnYJxsdtuCUCXYQ3bsGX+e75vx&#10;nJ1vW4HWzFiuZI7jowgjJqmquFzm+N3bMsgwso7IigglWY7vmMXn05cvzjZ6whLVKFExgwBE2slG&#10;57hxTk/C0NKGtcQeKc0kOGtlWuJgaZZhZcgG0FsRJlE0CjfKVNooyqyF3aJ34h2ieQ6gqmtOWaHo&#10;qmXS9aiGCeKAkm24tnjaZVvXjLrrurbMIZFjYOq6L1wC9sJ/w+kZmSwN0Q2nuxTIc1J4wqklXMKl&#10;e6iCOIJWhv8G1XJqlFW1O6KqDXsinSLAIo6eaHPbEM06LiC11XvR7f+DpW/WNwbxKscJRpK0UPD7&#10;b1/vv/+8//EFJV6ejbYTiLrVEOe2F2oLTTPsW9j0rLe1af0/8EHgB3Hv9uKyrUPUH8qSLIvARcE3&#10;LAA/PBzXxrpXTLXIGzk2UL1OVLK+sq4PHUL8bVKVXIiugkKiTY5HxydRd2DvAXAhfSxkARg7q6/M&#10;p3E0vswuszRIk9FlkEZFEczKeRqMyvj0pDgu5vMi/uzx4nTS8Kpi0t83dEmcPq8Ku07p67vvE6sE&#10;rzycT8ma5WIuDFoT6NKy+3mFIfkHYeHjNDo3sHpCKU7S6CIZB+UoOw3SMj0JxqdRFkTx+GI8itJx&#10;WpSPKV1xyf6d0iP1HyRNJr5ge24LQeiHv1Lz6RyogQJD4ULfh32/ecttF1uQyJsLVd1BbxrVP26r&#10;acnh0iti3Q0x8Jqh52DeuWv41EJBn6idhVGjzMc/7ft4KC94MdrAdMixhGGIkXgt4fEBoBsMMxiL&#10;wZCrdq6gkDHMUU07Ew4YJwazNqp9D0Nw5u8AF5EUbsqxG8y56ycUDFHKZrMuaKUNXzb9ARgdmrgr&#10;eaupv6ZrIT1bOXgP3TM5qAJS+gUMj07U3aDz0+nhuos6DPfpL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BfyKa93AIAACQGAAAOAAAAAAAAAAEAIAAAAB8BAABkcnMvZTJvRG9jLnhtbFBLBQYA&#10;AAAABgAGAFkBAABt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0C7CE51"/>
    <w:multiLevelType w:val="singleLevel"/>
    <w:tmpl w:val="A0C7CE51"/>
    <w:lvl w:ilvl="0" w:tentative="0">
      <w:start w:val="3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mirrorMargins w:val="1"/>
  <w:bordersDoNotSurroundHeader w:val="1"/>
  <w:bordersDoNotSurroundFooter w:val="1"/>
  <w:documentProtection w:enforcement="0"/>
  <w:defaultTabStop w:val="420"/>
  <w:evenAndOddHeaders w:val="1"/>
  <w:drawingGridHorizontalSpacing w:val="158"/>
  <w:drawingGridVerticalSpacing w:val="579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6B0"/>
    <w:rsid w:val="00054D1E"/>
    <w:rsid w:val="000846A6"/>
    <w:rsid w:val="000A6D20"/>
    <w:rsid w:val="000C1906"/>
    <w:rsid w:val="000C3664"/>
    <w:rsid w:val="000D1F9D"/>
    <w:rsid w:val="000D428F"/>
    <w:rsid w:val="000E23E2"/>
    <w:rsid w:val="00120D73"/>
    <w:rsid w:val="00125613"/>
    <w:rsid w:val="001401B1"/>
    <w:rsid w:val="00141E7A"/>
    <w:rsid w:val="001539B6"/>
    <w:rsid w:val="001E2CD4"/>
    <w:rsid w:val="001F7A19"/>
    <w:rsid w:val="00221326"/>
    <w:rsid w:val="00237FA4"/>
    <w:rsid w:val="00241542"/>
    <w:rsid w:val="00260652"/>
    <w:rsid w:val="002648F2"/>
    <w:rsid w:val="00281520"/>
    <w:rsid w:val="00283FF0"/>
    <w:rsid w:val="002B1D5B"/>
    <w:rsid w:val="002D4F9F"/>
    <w:rsid w:val="002E112F"/>
    <w:rsid w:val="002F6DAB"/>
    <w:rsid w:val="00323CD6"/>
    <w:rsid w:val="00353F7D"/>
    <w:rsid w:val="00367CB6"/>
    <w:rsid w:val="00393702"/>
    <w:rsid w:val="003A0F2E"/>
    <w:rsid w:val="003B5979"/>
    <w:rsid w:val="003D5985"/>
    <w:rsid w:val="00430346"/>
    <w:rsid w:val="0047166E"/>
    <w:rsid w:val="00494D0B"/>
    <w:rsid w:val="004B1C19"/>
    <w:rsid w:val="004D1228"/>
    <w:rsid w:val="00521F56"/>
    <w:rsid w:val="00523A5D"/>
    <w:rsid w:val="005305AD"/>
    <w:rsid w:val="00537549"/>
    <w:rsid w:val="005426CE"/>
    <w:rsid w:val="005A2CF9"/>
    <w:rsid w:val="005C03BE"/>
    <w:rsid w:val="005C1FA6"/>
    <w:rsid w:val="00611805"/>
    <w:rsid w:val="0061735A"/>
    <w:rsid w:val="00620CFC"/>
    <w:rsid w:val="00690373"/>
    <w:rsid w:val="00691EAA"/>
    <w:rsid w:val="006A1C93"/>
    <w:rsid w:val="006B6603"/>
    <w:rsid w:val="006D697F"/>
    <w:rsid w:val="006F2A48"/>
    <w:rsid w:val="00751272"/>
    <w:rsid w:val="00775A1F"/>
    <w:rsid w:val="007A7413"/>
    <w:rsid w:val="007B28CC"/>
    <w:rsid w:val="007B5DD0"/>
    <w:rsid w:val="007E2D56"/>
    <w:rsid w:val="00816BAA"/>
    <w:rsid w:val="008220BD"/>
    <w:rsid w:val="00836B1A"/>
    <w:rsid w:val="008535F7"/>
    <w:rsid w:val="00893854"/>
    <w:rsid w:val="008B2451"/>
    <w:rsid w:val="008B3294"/>
    <w:rsid w:val="00932507"/>
    <w:rsid w:val="009446B0"/>
    <w:rsid w:val="00970312"/>
    <w:rsid w:val="00986B5B"/>
    <w:rsid w:val="009D71D9"/>
    <w:rsid w:val="00A17591"/>
    <w:rsid w:val="00A6551F"/>
    <w:rsid w:val="00A92B22"/>
    <w:rsid w:val="00A97714"/>
    <w:rsid w:val="00AB6223"/>
    <w:rsid w:val="00AE556F"/>
    <w:rsid w:val="00AF7865"/>
    <w:rsid w:val="00B177D8"/>
    <w:rsid w:val="00B414A4"/>
    <w:rsid w:val="00B507FA"/>
    <w:rsid w:val="00B72C9F"/>
    <w:rsid w:val="00B76A6D"/>
    <w:rsid w:val="00B822AD"/>
    <w:rsid w:val="00B87866"/>
    <w:rsid w:val="00B950CA"/>
    <w:rsid w:val="00B97439"/>
    <w:rsid w:val="00BA102A"/>
    <w:rsid w:val="00BA288C"/>
    <w:rsid w:val="00BB19BE"/>
    <w:rsid w:val="00BC3425"/>
    <w:rsid w:val="00BC60EC"/>
    <w:rsid w:val="00BD1D5F"/>
    <w:rsid w:val="00BF299F"/>
    <w:rsid w:val="00C05847"/>
    <w:rsid w:val="00C37FDD"/>
    <w:rsid w:val="00C44BDA"/>
    <w:rsid w:val="00C53A6D"/>
    <w:rsid w:val="00C75DA2"/>
    <w:rsid w:val="00C86A53"/>
    <w:rsid w:val="00C901E9"/>
    <w:rsid w:val="00CD4B55"/>
    <w:rsid w:val="00CE1CD6"/>
    <w:rsid w:val="00D14C27"/>
    <w:rsid w:val="00D37F87"/>
    <w:rsid w:val="00D446E9"/>
    <w:rsid w:val="00D57404"/>
    <w:rsid w:val="00D80DEB"/>
    <w:rsid w:val="00D860DA"/>
    <w:rsid w:val="00DD0490"/>
    <w:rsid w:val="00E06AB6"/>
    <w:rsid w:val="00E2108C"/>
    <w:rsid w:val="00E24FF7"/>
    <w:rsid w:val="00E73241"/>
    <w:rsid w:val="00E759F0"/>
    <w:rsid w:val="00E81D1D"/>
    <w:rsid w:val="00E91204"/>
    <w:rsid w:val="00E9248B"/>
    <w:rsid w:val="00E96B59"/>
    <w:rsid w:val="00EC2ED9"/>
    <w:rsid w:val="00EE6960"/>
    <w:rsid w:val="00F26A90"/>
    <w:rsid w:val="00F27998"/>
    <w:rsid w:val="00F33BA5"/>
    <w:rsid w:val="00F84A69"/>
    <w:rsid w:val="00FB01F4"/>
    <w:rsid w:val="00FF075E"/>
    <w:rsid w:val="00FF650F"/>
    <w:rsid w:val="01273ECC"/>
    <w:rsid w:val="01AB6582"/>
    <w:rsid w:val="03760425"/>
    <w:rsid w:val="084D0246"/>
    <w:rsid w:val="0AE42E99"/>
    <w:rsid w:val="0AF84820"/>
    <w:rsid w:val="0BC42554"/>
    <w:rsid w:val="0C1021C1"/>
    <w:rsid w:val="0D994844"/>
    <w:rsid w:val="0DA63751"/>
    <w:rsid w:val="0FF54122"/>
    <w:rsid w:val="11C351C1"/>
    <w:rsid w:val="11EC2998"/>
    <w:rsid w:val="12A479D5"/>
    <w:rsid w:val="157D5E18"/>
    <w:rsid w:val="16124BAC"/>
    <w:rsid w:val="17F54794"/>
    <w:rsid w:val="18036683"/>
    <w:rsid w:val="1A045BA1"/>
    <w:rsid w:val="21941EF8"/>
    <w:rsid w:val="24B01940"/>
    <w:rsid w:val="256D42CE"/>
    <w:rsid w:val="26C10671"/>
    <w:rsid w:val="26C75972"/>
    <w:rsid w:val="27134E7C"/>
    <w:rsid w:val="2BA27F6D"/>
    <w:rsid w:val="2C5678CC"/>
    <w:rsid w:val="2E0755E9"/>
    <w:rsid w:val="2E5B76E0"/>
    <w:rsid w:val="2FC96E06"/>
    <w:rsid w:val="35E35A1D"/>
    <w:rsid w:val="38573AD1"/>
    <w:rsid w:val="397E6AD1"/>
    <w:rsid w:val="3BD46600"/>
    <w:rsid w:val="3F643031"/>
    <w:rsid w:val="44827861"/>
    <w:rsid w:val="45F62D82"/>
    <w:rsid w:val="467866EB"/>
    <w:rsid w:val="46910F7F"/>
    <w:rsid w:val="475B0673"/>
    <w:rsid w:val="47E032A2"/>
    <w:rsid w:val="485D2C35"/>
    <w:rsid w:val="498B4612"/>
    <w:rsid w:val="4E3E0F0F"/>
    <w:rsid w:val="50811ED0"/>
    <w:rsid w:val="510F4D67"/>
    <w:rsid w:val="51D03CCA"/>
    <w:rsid w:val="532617B5"/>
    <w:rsid w:val="54144B0A"/>
    <w:rsid w:val="5499656F"/>
    <w:rsid w:val="567A13E7"/>
    <w:rsid w:val="56CD6B9F"/>
    <w:rsid w:val="57F57DB6"/>
    <w:rsid w:val="5A277D8E"/>
    <w:rsid w:val="5B1C03B4"/>
    <w:rsid w:val="5B5D3919"/>
    <w:rsid w:val="5CBA1A25"/>
    <w:rsid w:val="5D5B65EF"/>
    <w:rsid w:val="5DD8624D"/>
    <w:rsid w:val="60800342"/>
    <w:rsid w:val="60D412D7"/>
    <w:rsid w:val="624119CF"/>
    <w:rsid w:val="62A05311"/>
    <w:rsid w:val="65255D1F"/>
    <w:rsid w:val="65D819C0"/>
    <w:rsid w:val="66897F02"/>
    <w:rsid w:val="672077F0"/>
    <w:rsid w:val="680C4D5F"/>
    <w:rsid w:val="68791978"/>
    <w:rsid w:val="691C1275"/>
    <w:rsid w:val="6A5A79BF"/>
    <w:rsid w:val="6B865404"/>
    <w:rsid w:val="6DDA49EC"/>
    <w:rsid w:val="6EF47D13"/>
    <w:rsid w:val="70780F0D"/>
    <w:rsid w:val="70C93F3A"/>
    <w:rsid w:val="714D1A99"/>
    <w:rsid w:val="72182E47"/>
    <w:rsid w:val="72BD28E8"/>
    <w:rsid w:val="72BE3981"/>
    <w:rsid w:val="741340E8"/>
    <w:rsid w:val="74D33546"/>
    <w:rsid w:val="7A4310C1"/>
    <w:rsid w:val="7B9D6436"/>
    <w:rsid w:val="7BAC7E5B"/>
    <w:rsid w:val="7CDA7439"/>
    <w:rsid w:val="7E187B6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theme="minorBidi"/>
      <w:kern w:val="2"/>
      <w:sz w:val="32"/>
      <w:szCs w:val="22"/>
      <w:lang w:val="en-US" w:eastAsia="zh-CN" w:bidi="ar-SA"/>
    </w:rPr>
  </w:style>
  <w:style w:type="paragraph" w:styleId="2">
    <w:name w:val="heading 2"/>
    <w:basedOn w:val="1"/>
    <w:next w:val="1"/>
    <w:link w:val="15"/>
    <w:semiHidden/>
    <w:unhideWhenUsed/>
    <w:qFormat/>
    <w:uiPriority w:val="0"/>
    <w:pPr>
      <w:spacing w:beforeAutospacing="1" w:afterAutospacing="1"/>
      <w:jc w:val="left"/>
      <w:outlineLvl w:val="1"/>
    </w:pPr>
    <w:rPr>
      <w:rFonts w:hint="eastAsia" w:ascii="宋体" w:hAnsi="宋体" w:eastAsia="宋体" w:cs="Times New Roman"/>
      <w:b/>
      <w:kern w:val="0"/>
      <w:sz w:val="36"/>
      <w:szCs w:val="36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semiHidden/>
    <w:unhideWhenUsed/>
    <w:qFormat/>
    <w:uiPriority w:val="99"/>
    <w:pPr>
      <w:ind w:firstLine="420" w:firstLineChars="200"/>
    </w:pPr>
  </w:style>
  <w:style w:type="paragraph" w:styleId="4">
    <w:name w:val="Date"/>
    <w:basedOn w:val="1"/>
    <w:next w:val="1"/>
    <w:link w:val="14"/>
    <w:semiHidden/>
    <w:unhideWhenUsed/>
    <w:qFormat/>
    <w:uiPriority w:val="99"/>
    <w:pPr>
      <w:ind w:left="100" w:leftChars="2500"/>
    </w:pPr>
  </w:style>
  <w:style w:type="paragraph" w:styleId="5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unhideWhenUsed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customStyle="1" w:styleId="10">
    <w:name w:val="页眉 Char"/>
    <w:basedOn w:val="9"/>
    <w:link w:val="6"/>
    <w:semiHidden/>
    <w:qFormat/>
    <w:uiPriority w:val="99"/>
    <w:rPr>
      <w:sz w:val="18"/>
      <w:szCs w:val="18"/>
    </w:rPr>
  </w:style>
  <w:style w:type="character" w:customStyle="1" w:styleId="11">
    <w:name w:val="页脚 Char"/>
    <w:basedOn w:val="9"/>
    <w:link w:val="5"/>
    <w:qFormat/>
    <w:uiPriority w:val="99"/>
    <w:rPr>
      <w:sz w:val="18"/>
      <w:szCs w:val="18"/>
    </w:rPr>
  </w:style>
  <w:style w:type="paragraph" w:customStyle="1" w:styleId="12">
    <w:name w:val="印发栏"/>
    <w:basedOn w:val="3"/>
    <w:qFormat/>
    <w:uiPriority w:val="0"/>
    <w:pPr>
      <w:tabs>
        <w:tab w:val="right" w:pos="8465"/>
      </w:tabs>
      <w:autoSpaceDE w:val="0"/>
      <w:autoSpaceDN w:val="0"/>
      <w:adjustRightInd w:val="0"/>
      <w:spacing w:line="454" w:lineRule="atLeast"/>
      <w:ind w:left="357" w:right="357" w:firstLine="0" w:firstLineChars="0"/>
      <w:jc w:val="left"/>
    </w:pPr>
    <w:rPr>
      <w:rFonts w:eastAsia="方正仿宋_GBK" w:cs="Times New Roman"/>
      <w:kern w:val="32"/>
      <w:szCs w:val="20"/>
    </w:rPr>
  </w:style>
  <w:style w:type="paragraph" w:customStyle="1" w:styleId="13">
    <w:name w:val="紧急程度"/>
    <w:basedOn w:val="1"/>
    <w:qFormat/>
    <w:uiPriority w:val="0"/>
    <w:pPr>
      <w:overflowPunct w:val="0"/>
      <w:autoSpaceDE w:val="0"/>
      <w:autoSpaceDN w:val="0"/>
      <w:adjustRightInd w:val="0"/>
      <w:snapToGrid w:val="0"/>
      <w:spacing w:line="440" w:lineRule="atLeast"/>
      <w:jc w:val="right"/>
    </w:pPr>
    <w:rPr>
      <w:rFonts w:ascii="黑体" w:eastAsia="黑体" w:cs="Times New Roman"/>
      <w:kern w:val="0"/>
      <w:szCs w:val="20"/>
    </w:rPr>
  </w:style>
  <w:style w:type="character" w:customStyle="1" w:styleId="14">
    <w:name w:val="日期 Char"/>
    <w:basedOn w:val="9"/>
    <w:link w:val="4"/>
    <w:semiHidden/>
    <w:qFormat/>
    <w:uiPriority w:val="99"/>
    <w:rPr>
      <w:rFonts w:eastAsia="仿宋_GB2312" w:cstheme="minorBidi"/>
      <w:kern w:val="2"/>
      <w:sz w:val="32"/>
      <w:szCs w:val="22"/>
    </w:rPr>
  </w:style>
  <w:style w:type="character" w:customStyle="1" w:styleId="15">
    <w:name w:val="标题 2 Char"/>
    <w:basedOn w:val="9"/>
    <w:link w:val="2"/>
    <w:semiHidden/>
    <w:qFormat/>
    <w:uiPriority w:val="0"/>
    <w:rPr>
      <w:rFonts w:ascii="宋体" w:hAnsi="宋体"/>
      <w:b/>
      <w:sz w:val="36"/>
      <w:szCs w:val="36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EB6CC42-4270-47AA-A8FB-FC00E40392B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 (Beijing) Limited</Company>
  <Pages>42</Pages>
  <Words>15593</Words>
  <Characters>16603</Characters>
  <Lines>130</Lines>
  <Paragraphs>36</Paragraphs>
  <TotalTime>0</TotalTime>
  <ScaleCrop>false</ScaleCrop>
  <LinksUpToDate>false</LinksUpToDate>
  <CharactersWithSpaces>16845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2021-08-28T02:15:00Z</dcterms:created>
  <dc:creator>Lenovo User</dc:creator>
  <cp:lastModifiedBy>水云间</cp:lastModifiedBy>
  <cp:lastPrinted>2021-09-13T02:51:00Z</cp:lastPrinted>
  <dcterms:modified xsi:type="dcterms:W3CDTF">2021-09-30T07:08:57Z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56C0F184063845778A18E1F678240725</vt:lpwstr>
  </property>
</Properties>
</file>